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keepNext/>
      </w:pPr>
      <w:r>
        <w:rPr>
          <w:rFonts w:ascii="Calibri" w:hAnsi="Calibri" w:eastAsia="Calibri" w:cs="Calibri"/>
          <w:b/>
          <w:color w:val="2E74B5"/>
          <w:sz w:val="20"/>
        </w:rPr>
        <w:t>КОНСПЕКТ КЛАССНОГО ЧАСА</w:t>
      </w:r>
    </w:p>
    <w:p>
      <w:pPr>
        <w:pStyle w:val="Title"/>
      </w:pPr>
      <w:r>
        <w:t>Разговор без масок</w:t>
      </w:r>
    </w:p>
    <w:p>
      <w:pPr>
        <w:spacing w:after="280"/>
        <w:keepNext/>
      </w:pPr>
      <w:r>
        <w:rPr>
          <w:rFonts w:ascii="Calibri" w:hAnsi="Calibri" w:eastAsia="Calibri" w:cs="Calibri"/>
          <w:color w:val="5B6570"/>
          <w:sz w:val="26"/>
        </w:rPr>
        <w:t>Профилактика травли и развитие безопасного общения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6" w:space="0" w:color="C9D6E2"/>
          <w:left w:val="single" w:sz="6" w:space="0" w:color="C9D6E2"/>
          <w:bottom w:val="single" w:sz="6" w:space="0" w:color="C9D6E2"/>
          <w:right w:val="single" w:sz="6" w:space="0" w:color="C9D6E2"/>
          <w:insideH w:val="single" w:sz="6" w:space="0" w:color="C9D6E2"/>
          <w:insideV w:val="single" w:sz="6" w:space="0" w:color="C9D6E2"/>
        </w:tblBorders>
      </w:tblPr>
      <w:tblGrid>
        <w:gridCol w:w="3120"/>
        <w:gridCol w:w="3120"/>
        <w:gridCol w:w="3120"/>
      </w:tblGrid>
      <w:tr>
        <w:trPr>
          <w:cantSplit/>
        </w:trPr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60" w:after="60"/>
              <w:jc w:val="center"/>
            </w:pPr>
            <w:r>
              <w:rPr>
                <w:rFonts w:ascii="Calibri" w:hAnsi="Calibri" w:eastAsia="Calibri" w:cs="Calibri"/>
                <w:b/>
                <w:color w:val="2E74B5"/>
                <w:sz w:val="17"/>
              </w:rPr>
              <w:t>ВОЗРАСТ</w:t>
              <w:br/>
            </w: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>9–11 классы</w:t>
            </w:r>
          </w:p>
        </w:tc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60" w:after="60"/>
              <w:jc w:val="center"/>
            </w:pPr>
            <w:r>
              <w:rPr>
                <w:rFonts w:ascii="Calibri" w:hAnsi="Calibri" w:eastAsia="Calibri" w:cs="Calibri"/>
                <w:b/>
                <w:color w:val="2E74B5"/>
                <w:sz w:val="17"/>
              </w:rPr>
              <w:t>ВРЕМЯ</w:t>
              <w:br/>
            </w: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>50–60 минут</w:t>
            </w:r>
          </w:p>
        </w:tc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60" w:after="60"/>
              <w:jc w:val="center"/>
            </w:pPr>
            <w:r>
              <w:rPr>
                <w:rFonts w:ascii="Calibri" w:hAnsi="Calibri" w:eastAsia="Calibri" w:cs="Calibri"/>
                <w:b/>
                <w:color w:val="2E74B5"/>
                <w:sz w:val="17"/>
              </w:rPr>
              <w:t>ФОРМАТ</w:t>
              <w:br/>
            </w: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>классный час</w:t>
            </w:r>
          </w:p>
        </w:tc>
      </w:tr>
    </w:tbl>
    <w:p>
      <w:pPr>
        <w:spacing w:after="0"/>
      </w:pPr>
    </w:p>
    <w:p>
      <w:pPr>
        <w:pStyle w:val="Heading1"/>
      </w:pPr>
      <w:r>
        <w:t>О материале</w:t>
      </w:r>
    </w:p>
    <w:p>
      <w:r>
        <w:t>В напряжённом классе прямой разговор легко превращается в взаимные обвинения. Этот сценарий задаёт рамку, в которой можно обсуждать атмосферу, личную ответственность и небольшие изменения без поиска виноватых.</w:t>
      </w:r>
    </w:p>
    <w:p>
      <w:r>
        <w:t>Ученики сначала договариваются о безопасности, затем анонимно обозначают важные темы, работают с цитатами и выбирают небольшое личное действие на ближайшую неделю.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E6CC8A"/>
          <w:left w:val="single" w:sz="6" w:space="0" w:color="E6CC8A"/>
          <w:bottom w:val="single" w:sz="6" w:space="0" w:color="E6CC8A"/>
          <w:right w:val="single" w:sz="6" w:space="0" w:color="E6CC8A"/>
          <w:insideH w:val="single" w:sz="6" w:space="0" w:color="E6CC8A"/>
          <w:insideV w:val="single" w:sz="6" w:space="0" w:color="E6CC8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3D6" w:val="clear"/>
          </w:tcPr>
          <w:p>
            <w:pPr>
              <w:spacing w:before="40" w:after="40"/>
            </w:pP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 xml:space="preserve">Важно ведущему. </w:t>
            </w:r>
            <w:r>
              <w:rPr>
                <w:rFonts w:ascii="Calibri" w:hAnsi="Calibri" w:eastAsia="Calibri" w:cs="Calibri"/>
                <w:color w:val="123A5A"/>
                <w:sz w:val="21"/>
              </w:rPr>
              <w:t>Сценарий требует подготовленного ведущего и не проводится во время активной эскалации травли. Нельзя обещать абсолютную конфиденциальность: если ребёнок сообщает об угрозе безопасности, взрослый обязан организовать помощь. Каждый участник имеет право не отвечать и выйти из упражнения.</w:t>
            </w:r>
          </w:p>
        </w:tc>
      </w:tr>
    </w:tbl>
    <w:p>
      <w:pPr>
        <w:spacing w:after="0"/>
      </w:pPr>
    </w:p>
    <w:p>
      <w:pPr>
        <w:pStyle w:val="Heading1"/>
      </w:pPr>
      <w:r>
        <w:t>Методическая цель</w:t>
      </w:r>
    </w:p>
    <w:p>
      <w:r>
        <w:t>Создать безопасное пространство для честного разговора о климате в классе, личной ответственности и возможности изменений без поиска виноватых.</w:t>
      </w:r>
    </w:p>
    <w:p>
      <w:pPr>
        <w:pStyle w:val="Heading1"/>
      </w:pPr>
      <w:r>
        <w:t>Что подготовить</w:t>
      </w:r>
    </w:p>
    <w:p>
      <w:r>
        <w:t>короткий видеофрагмент или текст-стимул, листы для анонимных ответов, карточки с цитатами, свеча (или иной символ), правила дискуссии.</w:t>
      </w:r>
    </w:p>
    <w:p>
      <w:pPr>
        <w:pStyle w:val="Heading1"/>
      </w:pPr>
      <w:r>
        <w:t>Ход занятия</w:t>
      </w:r>
    </w:p>
    <w:p>
      <w:pPr>
        <w:pStyle w:val="Heading2"/>
      </w:pPr>
      <w:r>
        <w:t>1. Создание безопасной рамки (5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Учитель объявляет правила разговора: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Говорим о явлениях, а не о конкретных людях (не называем имён).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Каждый имеет право промолчать.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Слушаем без осуждения.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Всё, что здесь прозвучит, не выносится за пределы круга без согласия.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Можно зажечь свечу как символ доверия.</w:t>
      </w:r>
    </w:p>
    <w:p>
      <w:pPr>
        <w:pStyle w:val="Heading2"/>
      </w:pPr>
      <w:r>
        <w:t>2. Стимул: видео или текст (10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 xml:space="preserve">Показывается короткое видео (например, социальный ролик о молчаливом большинстве) или зачитывается текст-размышление о том, как трудно быть «не как все» и как молчание убивает. Пример текста: </w:t>
      </w:r>
      <w:r>
        <w:rPr>
          <w:rFonts w:ascii="Calibri" w:hAnsi="Calibri" w:eastAsia="Calibri" w:cs="Calibri"/>
          <w:b w:val="0"/>
          <w:i/>
          <w:sz w:val="22"/>
        </w:rPr>
        <w:t>«В каждом классе есть те, кто смеются, и те, кто молчат. И те, кто молчат, иногда страшнее, потому что они своим молчанием говорят: "Так можно"»</w:t>
      </w:r>
      <w:r>
        <w:rPr>
          <w:rFonts w:ascii="Calibri" w:hAnsi="Calibri" w:eastAsia="Calibri" w:cs="Calibri"/>
          <w:b w:val="0"/>
          <w:i w:val="0"/>
          <w:sz w:val="22"/>
        </w:rPr>
        <w:t>.</w:t>
      </w:r>
    </w:p>
    <w:p>
      <w:pPr>
        <w:pStyle w:val="Heading2"/>
      </w:pPr>
      <w:r>
        <w:t>3. Анонимный сбор мнений (10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Ученики получают небольшие листы и отвечают на вопросы (без подписи):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Что в атмосфере нашего класса тебя устраивает?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Что бы ты хотел изменить?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Чего ты боишься, если говорить открыто?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Листы собираются в коробку. Учитель зачитывает некоторые ответы (выборочно, обобщая, сохраняя анонимность). Обсуждение: какие чувства вызывают эти высказывания? Есть ли общие темы?</w:t>
      </w:r>
    </w:p>
    <w:p>
      <w:pPr>
        <w:pStyle w:val="Heading2"/>
      </w:pPr>
      <w:r>
        <w:t>4. Работа с цитатами (15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Группам раздаются карточки с цитатами: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«Молчание — это знак согласия».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«Недостаточно не делать зла, нужно делать добро».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«Требуется мужество, чтобы быть добрым в жестоком мире».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«Никто не может сделать всё, но каждый может сделать что-то».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Задание: обсудить, как эта цитата соотносится с жизнью класса, и предложить одно маленькое действие, которое каждый может сделать, чтобы улучшить атмосферу.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Группы делятся идеями. Учитель фиксирует на доске конкретные предложения: «говорить "привет"», «не поддерживать сплетни», «если кто-то один — подсесть», «написать доброе сообщение» и т.д.</w:t>
      </w:r>
    </w:p>
    <w:p>
      <w:pPr>
        <w:pStyle w:val="Heading2"/>
      </w:pPr>
      <w:r>
        <w:t>5. Личное обязательство (10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Каждый ученик получает карточку и пишет личное маленькое действие, которое он готов совершить в ближайшую неделю для улучшения климата в классе. Это анонимно, но можно поделиться с соседом по желанию. Карточки остаются у детей.</w:t>
      </w:r>
    </w:p>
    <w:p>
      <w:pPr>
        <w:pStyle w:val="Heading2"/>
      </w:pPr>
      <w:r>
        <w:t>6. Завершение круга (5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Учитель благодарит за честность. Если использовалась свеча, она передаётся по кругу, каждый может сказать одно слово о том, что уносит с собой (например, «надежда», «ответственность», «смелость»). Важно закончить на ресурсной ноте.</w:t>
      </w:r>
    </w:p>
    <w:p>
      <w:pPr>
        <w:pStyle w:val="Heading1"/>
        <w:pageBreakBefore/>
      </w:pPr>
      <w:r>
        <w:t>Материалы для печати</w:t>
      </w:r>
    </w:p>
    <w:p>
      <w:pPr>
        <w:spacing w:after="240"/>
      </w:pPr>
      <w:r>
        <w:t>Распечатайте нужные страницы в количестве, соответствующем числу участников и групп.</w:t>
      </w:r>
    </w:p>
    <w:p>
      <w:pPr>
        <w:pStyle w:val="Heading2"/>
      </w:pPr>
      <w:r>
        <w:t>Текст-стимул</w:t>
      </w:r>
    </w:p>
    <w:p>
      <w:pPr>
        <w:spacing w:line="312" w:lineRule="auto"/>
      </w:pPr>
      <w:r>
        <w:t>В каждом классе есть те, кто смеются, и те, кто молчат. И те, кто молчат, иногда поддерживают происходящее своим бездействием: «Так можно». Что помогает человеку перестать быть наблюдателем и сделать безопасный шаг?</w:t>
      </w:r>
    </w:p>
    <w:p>
      <w:pPr>
        <w:pStyle w:val="Heading2"/>
        <w:pageBreakBefore/>
      </w:pPr>
      <w:r>
        <w:t>Анонимный лист</w:t>
      </w:r>
    </w:p>
    <w:p>
      <w:pPr>
        <w:spacing w:after="80"/>
      </w:pPr>
      <w:r>
        <w:rPr>
          <w:rFonts w:ascii="Calibri" w:hAnsi="Calibri" w:eastAsia="Calibri" w:cs="Calibri"/>
          <w:b/>
          <w:color w:val="123A5A"/>
          <w:sz w:val="22"/>
        </w:rPr>
        <w:t>Что в атмосфере нашего класса тебя устраивает?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 w:cs="Calibri"/>
          <w:b/>
          <w:color w:val="123A5A"/>
          <w:sz w:val="22"/>
        </w:rPr>
        <w:t>Что бы ты хотел(-а) изменить?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 w:cs="Calibri"/>
          <w:b/>
          <w:color w:val="123A5A"/>
          <w:sz w:val="22"/>
        </w:rPr>
        <w:t>Чего ты боишься, если говорить открыто?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pStyle w:val="Heading2"/>
        <w:pageBreakBefore/>
      </w:pPr>
      <w:r>
        <w:t>Карточки с цитатами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7DEE7"/>
          <w:left w:val="single" w:sz="6" w:space="0" w:color="D7DEE7"/>
          <w:bottom w:val="single" w:sz="6" w:space="0" w:color="D7DEE7"/>
          <w:right w:val="single" w:sz="6" w:space="0" w:color="D7DEE7"/>
          <w:insideH w:val="single" w:sz="6" w:space="0" w:color="D7DEE7"/>
          <w:insideV w:val="single" w:sz="6" w:space="0" w:color="D7DEE7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sz w:val="21"/>
              </w:rPr>
              <w:t>«Молчание — это знак согласия».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FFF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sz w:val="21"/>
              </w:rPr>
              <w:t>«Недостаточно не делать зла, нужно делать добро».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sz w:val="21"/>
              </w:rPr>
              <w:t>«Требуется мужество, чтобы быть добрым в жестоком мире».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FFF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sz w:val="21"/>
              </w:rPr>
              <w:t>«Никто не может сделать всё, но каждый может сделать что-то».</w:t>
            </w:r>
          </w:p>
        </w:tc>
      </w:tr>
    </w:tbl>
    <w:p>
      <w:pPr>
        <w:spacing w:after="0"/>
      </w:pPr>
    </w:p>
    <w:p>
      <w:pPr>
        <w:pStyle w:val="Heading2"/>
        <w:pageBreakBefore/>
      </w:pPr>
      <w:r>
        <w:t>Моё небольшое действие</w:t>
      </w:r>
    </w:p>
    <w:p>
      <w:pPr>
        <w:spacing w:after="80"/>
      </w:pPr>
      <w:r>
        <w:rPr>
          <w:rFonts w:ascii="Calibri" w:hAnsi="Calibri" w:eastAsia="Calibri" w:cs="Calibri"/>
          <w:b/>
          <w:color w:val="123A5A"/>
          <w:sz w:val="22"/>
        </w:rPr>
        <w:t>Одно небольшое действие, которое я готов(-а) сделать в ближайшую неделю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 w:cs="Calibri"/>
          <w:b/>
          <w:color w:val="123A5A"/>
          <w:sz w:val="22"/>
        </w:rPr>
        <w:t>Что поможет мне выполнить это действие?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440" w:bottom="115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 w:eastAsia="Calibri" w:cs="Calibri"/>
        <w:color w:val="5B6570"/>
        <w:sz w:val="17"/>
      </w:rPr>
      <w:t xml:space="preserve">Национальный институт защиты детства  •  </w:t>
    </w:r>
    <w:r>
      <w:rPr>
        <w:rFonts w:ascii="Calibri" w:hAnsi="Calibri" w:eastAsia="Calibri" w:cs="Calibri"/>
        <w:color w:val="5B6570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 w:eastAsia="Calibri" w:cs="Calibri"/>
        <w:b/>
        <w:color w:val="5B6570"/>
        <w:sz w:val="17"/>
      </w:rPr>
      <w:t>БИБЛИОТЕКА МЕТОДИЧЕСКИХ МАТЕРИАЛОВ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</w:pPr>
      <w:rPr>
        <w:rFonts w:ascii="Calibri" w:hAnsi="Calibri"/>
      </w:rPr>
    </w:lvl>
  </w:abstract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1"/>
      </w:pPr>
      <w:rPr>
        <w:rFonts w:ascii="Calibri" w:hAnsi="Calibri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pageBreakBefore w:val="0"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pageBreakBefore w:val="0"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pageBreakBefore w:val="0"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3A5A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Классный час «Разговор без масок» для 9–11 классов</dc:title>
  <dc:subject>Профилактика буллинга. Конспект классного часа с раздаточными материалами.</dc:subject>
  <dc:creator/>
  <cp:keywords>буллинг, травля, классный час, профилактика, школа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Методические материалы</cp:category>
</cp:coreProperties>
</file>