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keepNext/>
      </w:pPr>
      <w:r>
        <w:rPr>
          <w:rFonts w:ascii="Calibri" w:hAnsi="Calibri" w:eastAsia="Calibri" w:cs="Calibri"/>
          <w:b/>
          <w:color w:val="2E74B5"/>
          <w:sz w:val="20"/>
        </w:rPr>
        <w:t>КОНСПЕКТ КЛАССНОГО ЧАСА</w:t>
      </w:r>
    </w:p>
    <w:p>
      <w:pPr>
        <w:pStyle w:val="Title"/>
      </w:pPr>
      <w:r>
        <w:t>Стоп-кадр: как реагировать, если видишь травлю</w:t>
      </w:r>
    </w:p>
    <w:p>
      <w:pPr>
        <w:spacing w:after="280"/>
        <w:keepNext/>
      </w:pPr>
      <w:r>
        <w:rPr>
          <w:rFonts w:ascii="Calibri" w:hAnsi="Calibri" w:eastAsia="Calibri" w:cs="Calibri"/>
          <w:color w:val="5B6570"/>
          <w:sz w:val="26"/>
        </w:rPr>
        <w:t>Профилактика травли и развитие безопасного общения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C9D6E2"/>
          <w:left w:val="single" w:sz="6" w:space="0" w:color="C9D6E2"/>
          <w:bottom w:val="single" w:sz="6" w:space="0" w:color="C9D6E2"/>
          <w:right w:val="single" w:sz="6" w:space="0" w:color="C9D6E2"/>
          <w:insideH w:val="single" w:sz="6" w:space="0" w:color="C9D6E2"/>
          <w:insideV w:val="single" w:sz="6" w:space="0" w:color="C9D6E2"/>
        </w:tblBorders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ВОЗРАСТ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7–9 классы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ВРЕМЯ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45–50 минут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ФОРМАТ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классный час</w:t>
            </w:r>
          </w:p>
        </w:tc>
      </w:tr>
    </w:tbl>
    <w:p>
      <w:pPr>
        <w:spacing w:after="0"/>
      </w:pPr>
    </w:p>
    <w:p>
      <w:pPr>
        <w:pStyle w:val="Heading1"/>
      </w:pPr>
      <w:r>
        <w:t>О материале</w:t>
      </w:r>
    </w:p>
    <w:p>
      <w:r>
        <w:t>Подростку бывает трудно вмешаться, даже когда он понимает, что происходящее несправедливо. Сценарий превращает общий призыв «не проходить мимо» в четыре конкретные и реалистичные тактики.</w:t>
      </w:r>
    </w:p>
    <w:p>
      <w:r>
        <w:t>Участники знакомятся со способами безопасного вмешательства, применяют их к четырём типичным ситуациям и выбирают личный первый шаг на случай, если станут свидетелями травли.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E6CC8A"/>
          <w:left w:val="single" w:sz="6" w:space="0" w:color="E6CC8A"/>
          <w:bottom w:val="single" w:sz="6" w:space="0" w:color="E6CC8A"/>
          <w:right w:val="single" w:sz="6" w:space="0" w:color="E6CC8A"/>
          <w:insideH w:val="single" w:sz="6" w:space="0" w:color="E6CC8A"/>
          <w:insideV w:val="single" w:sz="6" w:space="0" w:color="E6CC8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3D6" w:val="clear"/>
          </w:tcPr>
          <w:p>
            <w:pPr>
              <w:spacing w:before="40" w:after="40"/>
            </w:pP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 xml:space="preserve">Важно ведущему. </w:t>
            </w:r>
            <w:r>
              <w:rPr>
                <w:rFonts w:ascii="Calibri" w:hAnsi="Calibri" w:eastAsia="Calibri" w:cs="Calibri"/>
                <w:color w:val="123A5A"/>
                <w:sz w:val="21"/>
              </w:rPr>
              <w:t>Безопасность свидетеля важнее прямого вмешательства. Если ситуация несёт риск физического вреда или быстро усиливается, приоритет — обратиться к взрослому и не оставаться с ситуацией один на один.</w:t>
            </w:r>
          </w:p>
        </w:tc>
      </w:tr>
    </w:tbl>
    <w:p>
      <w:pPr>
        <w:spacing w:after="0"/>
      </w:pPr>
    </w:p>
    <w:p>
      <w:pPr>
        <w:pStyle w:val="Heading1"/>
      </w:pPr>
      <w:r>
        <w:t>Методическая цель</w:t>
      </w:r>
    </w:p>
    <w:p>
      <w:r>
        <w:t>Тренировка конкретных моделей безопасного вмешательства для свидетелей.</w:t>
      </w:r>
    </w:p>
    <w:p>
      <w:pPr>
        <w:pStyle w:val="Heading1"/>
      </w:pPr>
      <w:r>
        <w:t>Что подготовить</w:t>
      </w:r>
    </w:p>
    <w:p>
      <w:r>
        <w:t>карточки с мини-кейсами (4 ситуации), плакат с четырьмя тактиками, листы для рефлексии, ручки.</w:t>
      </w:r>
    </w:p>
    <w:p>
      <w:pPr>
        <w:pStyle w:val="Heading1"/>
      </w:pPr>
      <w:r>
        <w:t>Ход занятия</w:t>
      </w:r>
    </w:p>
    <w:p>
      <w:pPr>
        <w:pStyle w:val="Heading2"/>
      </w:pPr>
      <w:r>
        <w:t>1. Разогрев «Стоп-кадр»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/>
          <w:sz w:val="22"/>
        </w:rPr>
        <w:t>Ведущий:</w:t>
      </w:r>
      <w:r>
        <w:rPr>
          <w:rFonts w:ascii="Calibri" w:hAnsi="Calibri" w:eastAsia="Calibri" w:cs="Calibri"/>
          <w:b w:val="0"/>
          <w:i w:val="0"/>
          <w:sz w:val="22"/>
        </w:rPr>
        <w:t xml:space="preserve"> «Представьте, что вы смотрите фильм и можете нажать на паузу. В реальной жизни у нас тоже есть такая кнопка — момент, когда мы можем выбрать, что делать. Сегодня мы потренируемся нажимать на "стоп" и выбирать действия, которые помогают остановить травлю, а не усиливают её».</w:t>
      </w:r>
    </w:p>
    <w:p>
      <w:pPr>
        <w:pStyle w:val="Heading2"/>
      </w:pPr>
      <w:r>
        <w:t>2. Четыре тактики свидетеля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представляет плакат с четырьмя тактиками (можно вывести на экран):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/>
          <w:i w:val="0"/>
          <w:sz w:val="22"/>
        </w:rPr>
        <w:t>Поддержать после</w:t>
      </w:r>
      <w:r>
        <w:rPr>
          <w:rFonts w:ascii="Calibri" w:hAnsi="Calibri" w:eastAsia="Calibri" w:cs="Calibri"/>
          <w:b w:val="0"/>
          <w:i w:val="0"/>
          <w:sz w:val="22"/>
        </w:rPr>
        <w:t xml:space="preserve"> — подойти к тому, кого обидели, когда никто не видит, сказать: «Я с тобой, мне жаль, что так вышло. Хочешь, пойдём вместе?»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/>
          <w:i w:val="0"/>
          <w:sz w:val="22"/>
        </w:rPr>
        <w:t>Отвлечь агрессора</w:t>
      </w:r>
      <w:r>
        <w:rPr>
          <w:rFonts w:ascii="Calibri" w:hAnsi="Calibri" w:eastAsia="Calibri" w:cs="Calibri"/>
          <w:b w:val="0"/>
          <w:i w:val="0"/>
          <w:sz w:val="22"/>
        </w:rPr>
        <w:t xml:space="preserve"> — вмешаться не прямо, а переключив внимание: «Ой, там учитель идёт», «Пойдём лучше в столовку, звонок скоро».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/>
          <w:i w:val="0"/>
          <w:sz w:val="22"/>
        </w:rPr>
        <w:t>Сказать стоп-слово</w:t>
      </w:r>
      <w:r>
        <w:rPr>
          <w:rFonts w:ascii="Calibri" w:hAnsi="Calibri" w:eastAsia="Calibri" w:cs="Calibri"/>
          <w:b w:val="0"/>
          <w:i w:val="0"/>
          <w:sz w:val="22"/>
        </w:rPr>
        <w:t xml:space="preserve"> — твёрдо и спокойно сказать: «Стоп, это не смешно», «У нас в классе так не принято».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/>
          <w:i w:val="0"/>
          <w:sz w:val="22"/>
        </w:rPr>
        <w:t>Обратиться к взрослому</w:t>
      </w:r>
      <w:r>
        <w:rPr>
          <w:rFonts w:ascii="Calibri" w:hAnsi="Calibri" w:eastAsia="Calibri" w:cs="Calibri"/>
          <w:b w:val="0"/>
          <w:i w:val="0"/>
          <w:sz w:val="22"/>
        </w:rPr>
        <w:t xml:space="preserve"> — если самому страшно, сообщить классному руководителю, психологу, родителям (это не ябедничество, а помощь).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Краткое обсуждение: какая тактика кажется самой лёгкой? Самой трудной? Почему?</w:t>
      </w:r>
    </w:p>
    <w:p>
      <w:pPr>
        <w:pStyle w:val="Heading2"/>
      </w:pPr>
      <w:r>
        <w:t>3. Работа с кейсами в группах (20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Класс делится на 4 группы, каждая получает карточку с ситуацией.</w:t>
      </w:r>
    </w:p>
    <w:p>
      <w:pPr>
        <w:spacing w:after="120" w:line="300" w:lineRule="auto"/>
      </w:pPr>
      <w:r>
        <w:rPr>
          <w:rFonts w:ascii="Calibri" w:hAnsi="Calibri" w:eastAsia="Calibri" w:cs="Calibri"/>
          <w:b w:val="0"/>
          <w:i/>
          <w:sz w:val="22"/>
        </w:rPr>
        <w:t>Ситуация 1:</w:t>
      </w:r>
      <w:r>
        <w:rPr>
          <w:rFonts w:ascii="Calibri" w:hAnsi="Calibri" w:eastAsia="Calibri" w:cs="Calibri"/>
          <w:b w:val="0"/>
          <w:i w:val="0"/>
          <w:sz w:val="22"/>
        </w:rPr>
        <w:t xml:space="preserve"> На перемене компания ребят дразнит одноклассника из-за его старых кроссовок. Все смеются, он стоит красный.</w:t>
      </w:r>
      <w:r>
        <w:rPr>
          <w:rFonts w:ascii="Calibri" w:hAnsi="Calibri" w:eastAsia="Calibri" w:cs="Calibri"/>
          <w:b w:val="0"/>
          <w:i w:val="0"/>
          <w:sz w:val="22"/>
        </w:rPr>
        <w:br/>
      </w:r>
      <w:r>
        <w:rPr>
          <w:rFonts w:ascii="Calibri" w:hAnsi="Calibri" w:eastAsia="Calibri" w:cs="Calibri"/>
          <w:b w:val="0"/>
          <w:i/>
          <w:sz w:val="22"/>
        </w:rPr>
        <w:t>Ситуация 2:</w:t>
      </w:r>
      <w:r>
        <w:rPr>
          <w:rFonts w:ascii="Calibri" w:hAnsi="Calibri" w:eastAsia="Calibri" w:cs="Calibri"/>
          <w:b w:val="0"/>
          <w:i w:val="0"/>
          <w:sz w:val="22"/>
        </w:rPr>
        <w:t xml:space="preserve"> В чат класса кто-то скинул неловкое фото девочки и написал «жирная». Многие ставят лайки.</w:t>
      </w:r>
      <w:r>
        <w:rPr>
          <w:rFonts w:ascii="Calibri" w:hAnsi="Calibri" w:eastAsia="Calibri" w:cs="Calibri"/>
          <w:b w:val="0"/>
          <w:i w:val="0"/>
          <w:sz w:val="22"/>
        </w:rPr>
        <w:br/>
      </w:r>
      <w:r>
        <w:rPr>
          <w:rFonts w:ascii="Calibri" w:hAnsi="Calibri" w:eastAsia="Calibri" w:cs="Calibri"/>
          <w:b w:val="0"/>
          <w:i/>
          <w:sz w:val="22"/>
        </w:rPr>
        <w:t>Ситуация 3:</w:t>
      </w:r>
      <w:r>
        <w:rPr>
          <w:rFonts w:ascii="Calibri" w:hAnsi="Calibri" w:eastAsia="Calibri" w:cs="Calibri"/>
          <w:b w:val="0"/>
          <w:i w:val="0"/>
          <w:sz w:val="22"/>
        </w:rPr>
        <w:t xml:space="preserve"> В столовой мальчику демонстративно не дают сесть за стол со словами «здесь занято», хотя место свободно. Он растерянно стоит с подносом.</w:t>
      </w:r>
      <w:r>
        <w:rPr>
          <w:rFonts w:ascii="Calibri" w:hAnsi="Calibri" w:eastAsia="Calibri" w:cs="Calibri"/>
          <w:b w:val="0"/>
          <w:i w:val="0"/>
          <w:sz w:val="22"/>
        </w:rPr>
        <w:br/>
      </w:r>
      <w:r>
        <w:rPr>
          <w:rFonts w:ascii="Calibri" w:hAnsi="Calibri" w:eastAsia="Calibri" w:cs="Calibri"/>
          <w:b w:val="0"/>
          <w:i/>
          <w:sz w:val="22"/>
        </w:rPr>
        <w:t>Ситуация 4:</w:t>
      </w:r>
      <w:r>
        <w:rPr>
          <w:rFonts w:ascii="Calibri" w:hAnsi="Calibri" w:eastAsia="Calibri" w:cs="Calibri"/>
          <w:b w:val="0"/>
          <w:i w:val="0"/>
          <w:sz w:val="22"/>
        </w:rPr>
        <w:t xml:space="preserve"> На уроке, когда ученик отвечает, двое постоянно хихикают и повторяют его слова с искажением.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Задача каждой группы: выбрать одну или две тактики, которые можно применить в данной ситуации, и придумать конкретные фразы, с которыми свидетель может обратиться к агрессору, к жертве или к взрослому. Записать на листе.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Группы представляют свои варианты. Класс обсуждает, насколько предложенное реалистично и безопасно для самого свидетеля.</w:t>
      </w:r>
    </w:p>
    <w:p>
      <w:pPr>
        <w:pStyle w:val="Heading2"/>
      </w:pPr>
      <w:r>
        <w:t>4. Обсуждение барьеров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спрашивает: «Что мешает нам применять эти тактики в жизни?» (Страх стать следующим, неуверенность, незнание, как начать, боязнь прослыть ябедой). Фиксирует ответы на доске и предлагает классу подумать, как можно преодолеть каждый барьер. Например: «Если страшно одному, можно подойти с другом».</w:t>
      </w:r>
    </w:p>
    <w:p>
      <w:pPr>
        <w:pStyle w:val="Heading2"/>
      </w:pPr>
      <w:r>
        <w:t>5. Личная рефлексия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Каждый ученик получает лист и анонимно дописывает предложение: «Если я увижу травлю, я попробую…» (можно выбрать тактику). Листы собираются в коробку, не подписываются. Учитель может позже проанализировать настроения класса.</w:t>
      </w:r>
    </w:p>
    <w:p>
      <w:pPr>
        <w:pStyle w:val="Heading2"/>
      </w:pPr>
      <w:r>
        <w:t>6. Завершение (3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резюмирует: «Каждый из вас обладает силой остановить травлю. Не обязательно быть героем-одиночкой — можно просто поддержать человека словом или вовремя позвать взрослого. Это уже огромный шаг».</w:t>
      </w:r>
    </w:p>
    <w:p>
      <w:pPr>
        <w:pStyle w:val="Heading1"/>
        <w:pageBreakBefore/>
      </w:pPr>
      <w:r>
        <w:t>Материалы для печати</w:t>
      </w:r>
    </w:p>
    <w:p>
      <w:pPr>
        <w:spacing w:after="240"/>
      </w:pPr>
      <w:r>
        <w:t>Распечатайте нужные страницы в количестве, соответствующем числу участников и групп.</w:t>
      </w:r>
    </w:p>
    <w:p>
      <w:pPr>
        <w:pStyle w:val="Heading2"/>
        <w:pageBreakBefore w:val="0"/>
      </w:pPr>
      <w:r>
        <w:t>Четыре тактики свидетеля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7DEE7"/>
          <w:left w:val="single" w:sz="6" w:space="0" w:color="D7DEE7"/>
          <w:bottom w:val="single" w:sz="6" w:space="0" w:color="D7DEE7"/>
          <w:right w:val="single" w:sz="6" w:space="0" w:color="D7DEE7"/>
          <w:insideH w:val="single" w:sz="6" w:space="0" w:color="D7DEE7"/>
          <w:insideV w:val="single" w:sz="6" w:space="0" w:color="D7DEE7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Поддержать после</w:t>
              <w:br/>
            </w:r>
            <w:r>
              <w:rPr>
                <w:rFonts w:ascii="Calibri" w:hAnsi="Calibri" w:eastAsia="Calibri" w:cs="Calibri"/>
                <w:sz w:val="21"/>
              </w:rPr>
              <w:t>Подойти к тому, кого обидели, предложить быть рядом.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Отвлечь</w:t>
              <w:br/>
            </w:r>
            <w:r>
              <w:rPr>
                <w:rFonts w:ascii="Calibri" w:hAnsi="Calibri" w:eastAsia="Calibri" w:cs="Calibri"/>
                <w:sz w:val="21"/>
              </w:rPr>
              <w:t>Переключить внимание и безопасно вывести человека из ситуации.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Сказать стоп-слово</w:t>
              <w:br/>
            </w:r>
            <w:r>
              <w:rPr>
                <w:rFonts w:ascii="Calibri" w:hAnsi="Calibri" w:eastAsia="Calibri" w:cs="Calibri"/>
                <w:sz w:val="21"/>
              </w:rPr>
              <w:t>Спокойно и твёрдо обозначить: «Стоп, это не смешно».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Обратиться к взрослому</w:t>
              <w:br/>
            </w:r>
            <w:r>
              <w:rPr>
                <w:rFonts w:ascii="Calibri" w:hAnsi="Calibri" w:eastAsia="Calibri" w:cs="Calibri"/>
                <w:sz w:val="21"/>
              </w:rPr>
              <w:t>Сообщить учителю, психологу или родителям.</w:t>
            </w:r>
          </w:p>
        </w:tc>
      </w:tr>
    </w:tbl>
    <w:p>
      <w:pPr>
        <w:spacing w:after="0"/>
      </w:pPr>
    </w:p>
    <w:p>
      <w:pPr>
        <w:pStyle w:val="Heading2"/>
        <w:pageBreakBefore/>
      </w:pPr>
      <w:r>
        <w:t>Карточки с ситуациями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7DEE7"/>
          <w:left w:val="single" w:sz="6" w:space="0" w:color="D7DEE7"/>
          <w:bottom w:val="single" w:sz="6" w:space="0" w:color="D7DEE7"/>
          <w:right w:val="single" w:sz="6" w:space="0" w:color="D7DEE7"/>
          <w:insideH w:val="single" w:sz="6" w:space="0" w:color="D7DEE7"/>
          <w:insideV w:val="single" w:sz="6" w:space="0" w:color="D7DEE7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Ситуация 1</w:t>
              <w:br/>
            </w:r>
            <w:r>
              <w:rPr>
                <w:rFonts w:ascii="Calibri" w:hAnsi="Calibri" w:eastAsia="Calibri" w:cs="Calibri"/>
                <w:sz w:val="21"/>
              </w:rPr>
              <w:t>На перемене компания ребят дразнит одноклассника из-за старых кроссовок. Все смеются, он стоит красный.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Ситуация 2</w:t>
              <w:br/>
            </w:r>
            <w:r>
              <w:rPr>
                <w:rFonts w:ascii="Calibri" w:hAnsi="Calibri" w:eastAsia="Calibri" w:cs="Calibri"/>
                <w:sz w:val="21"/>
              </w:rPr>
              <w:t>В чат класса отправили неловкое фото девочки и подписали унизительным словом. Многие ставят реакции.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Ситуация 3</w:t>
              <w:br/>
            </w:r>
            <w:r>
              <w:rPr>
                <w:rFonts w:ascii="Calibri" w:hAnsi="Calibri" w:eastAsia="Calibri" w:cs="Calibri"/>
                <w:sz w:val="21"/>
              </w:rPr>
              <w:t>В столовой мальчику демонстративно не дают сесть за стол, хотя место свободно. Он стоит с подносом.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Ситуация 4</w:t>
              <w:br/>
            </w:r>
            <w:r>
              <w:rPr>
                <w:rFonts w:ascii="Calibri" w:hAnsi="Calibri" w:eastAsia="Calibri" w:cs="Calibri"/>
                <w:sz w:val="21"/>
              </w:rPr>
              <w:t>На уроке, когда ученик отвечает, двое постоянно хихикают и повторяют его слова с искажением.</w:t>
            </w:r>
          </w:p>
        </w:tc>
      </w:tr>
    </w:tbl>
    <w:p>
      <w:pPr>
        <w:spacing w:after="0"/>
      </w:pPr>
    </w:p>
    <w:p>
      <w:pPr>
        <w:pStyle w:val="Heading2"/>
        <w:pageBreakBefore/>
      </w:pPr>
      <w:r>
        <w:t>Личная рефлексия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Если я увижу травлю, я попробую…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К кому из взрослых я могу обратиться?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Что поможет мне не оставаться с ситуацией один на один?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Calibri" w:cs="Calibri"/>
        <w:color w:val="5B6570"/>
        <w:sz w:val="17"/>
      </w:rPr>
      <w:t xml:space="preserve">Национальный институт защиты детства  •  </w:t>
    </w:r>
    <w:r>
      <w:rPr>
        <w:rFonts w:ascii="Calibri" w:hAnsi="Calibri" w:eastAsia="Calibri" w:cs="Calibri"/>
        <w:color w:val="5B6570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 w:cs="Calibri"/>
        <w:b/>
        <w:color w:val="5B6570"/>
        <w:sz w:val="17"/>
      </w:rPr>
      <w:t>БИБЛИОТЕКА МЕТОДИЧЕСКИХ МАТЕРИАЛОВ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A5A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 «Стоп-кадр: как реагировать, если видишь травлю»</dc:title>
  <dc:subject>Профилактика буллинга. Конспект классного часа с раздаточными материалами.</dc:subject>
  <dc:creator/>
  <cp:keywords>буллинг, травля, классный час, профилактика, школа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Методические материалы</cp:category>
</cp:coreProperties>
</file>