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Круги уважения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1–4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35–40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Этот сценарий помогает младшим школьникам увидеть связь между словами, поступками и чувствами другого человека. Понятный образ красного и зелёного круга переводит разговор о личных границах и уважении на доступный детям язык.</w:t>
      </w:r>
    </w:p>
    <w:p>
      <w:r>
        <w:t>На занятии дети различают поддерживающие и ранящие действия, обсуждают, какие правила делают класс безопаснее, а затем создают собственный «зелёный круг» как образ комфортного общения.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Не просите детей рассказывать о личном опыте обид перед классом. Если в ходе занятия ребёнок сообщает о травле, важно обсудить это с ним отдельно и действовать по школьному алгоритму помощи.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Сформировать базовые нормы уважительного общения, сделать видимыми личные границы и «ранящие» слова.</w:t>
      </w:r>
    </w:p>
    <w:p>
      <w:pPr>
        <w:pStyle w:val="Heading1"/>
      </w:pPr>
      <w:r>
        <w:t>Что подготовить</w:t>
      </w:r>
    </w:p>
    <w:p>
      <w:r>
        <w:t>карточки с изображением «кругов» (красный – «стоп, больно», зелёный – «приятно, можно»), набор карточек с фразами и действиями (см. раздаточный материал 1), листы для рисования, карандаши, плакат «Правила нашего класса» (пустой).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Введение (5 мин)</w:t>
      </w:r>
    </w:p>
    <w:p>
      <w:pPr>
        <w:spacing w:after="120" w:line="300" w:lineRule="auto"/>
      </w:pPr>
      <w:r>
        <w:rPr>
          <w:rFonts w:ascii="Calibri" w:hAnsi="Calibri" w:eastAsia="Calibri" w:cs="Calibri"/>
          <w:b w:val="0"/>
          <w:i/>
          <w:sz w:val="22"/>
        </w:rPr>
        <w:t>Ведущий (учитель):</w:t>
      </w:r>
      <w:r>
        <w:rPr>
          <w:rFonts w:ascii="Calibri" w:hAnsi="Calibri" w:eastAsia="Calibri" w:cs="Calibri"/>
          <w:b w:val="0"/>
          <w:i w:val="0"/>
          <w:sz w:val="22"/>
        </w:rPr>
        <w:br/>
        <w:t>«Ребята, сегодня мы поговорим о том, как мы общаемся друг с другом. У каждого из нас есть невидимые круги — это наше личное пространство и наши чувства. Представьте, что вокруг вас есть волшебный круг. Когда кто-то говорит или делает что-то приятное, круг становится зелёным — тепло и хорошо. А когда кто-то говорит обидное или делает больно, круг краснеет и сжимается. Мы будем учиться замечать, какие слова и поступки делают круги зелёными, а какие — красными».</w:t>
      </w:r>
    </w:p>
    <w:p>
      <w:pPr>
        <w:pStyle w:val="Heading2"/>
      </w:pPr>
      <w:r>
        <w:t>2. Игра «Красный — зелёный»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раздаёт каждому ребёнку по две карточки: красную и зелёную (можно использовать круги из цветной бумаги).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/>
          <w:sz w:val="22"/>
        </w:rPr>
        <w:t>Инструкция:</w:t>
      </w:r>
      <w:r>
        <w:rPr>
          <w:rFonts w:ascii="Calibri" w:hAnsi="Calibri" w:eastAsia="Calibri" w:cs="Calibri"/>
          <w:b w:val="0"/>
          <w:i w:val="0"/>
          <w:sz w:val="22"/>
        </w:rPr>
        <w:t xml:space="preserve"> «Я буду называть разные ситуации или фразы. Если вам кажется, что от этих слов или действий круг становится зелёным (приятно, весело, не обидно), поднимите зелёный. Если краснеет (обидно, больно, грустно) — красный. Можно ничего не поднимать, если не знаете».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Список фраз и ситуаций (зачитывать по одной, комментировать после поднятия):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Кто-то сказал: «Привет! Как дела?» (зелёный)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Кто-то обозвал: «Эй, очкарик!» (красный)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Тебя позвали играть вместе. (зелёный)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Сказали: «Ты какой-то странный». (красный)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Помогли собрать рассыпавшиеся вещи. (зелёный)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Засмеялись, когда ты ошибся. (красный)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Спрашивают: «Можно я возьму твой карандаш?» (зелёный)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Вырывают из рук. (красный)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Говорят: «Ты сегодня хорошо отвечал». (зелёный)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Шепчутся за спиной и хихикают, глядя на тебя. (красный)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После каждого пункта кратко обсуждаем, почему большинство выбрало тот или иной цвет. Важно подвести к выводу: то, что кажется шуткой одному, может быть больно другому. Никто не знает, что внутри у другого человека.</w:t>
      </w:r>
    </w:p>
    <w:p>
      <w:pPr>
        <w:pStyle w:val="Heading2"/>
      </w:pPr>
      <w:r>
        <w:t>3. Работа в группах «Собери правила»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Дети делятся на группы по 3–4 человека. Каждой группе выдаётся лист с нарисованным большим кругом и набор карточек с фразами (раздаточный материал 2 — полоски с хорошими и плохими поступками). Задача: приклеить в зелёную часть круга то, что мы хотим видеть в классе, а в красную — то, чего не хотим.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Примеры карточек: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Улыбаться друг другу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Делиться карандашами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Говорить «спасибо»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Обзываться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Толкаться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Смеяться над ошибкой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Помогать тому, кто не понял задание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Кричать, перебивая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Группы представляют свои круги. Учитель фиксирует повторяющиеся пункты на доске, формируя черновик правил класса.</w:t>
      </w:r>
    </w:p>
    <w:p>
      <w:pPr>
        <w:pStyle w:val="Heading2"/>
      </w:pPr>
      <w:r>
        <w:t>4. Общий договор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зачитывает получившиеся правила, формулируя их позитивно и конкретно:</w:t>
      </w:r>
      <w:r>
        <w:rPr>
          <w:rFonts w:ascii="Calibri" w:hAnsi="Calibri" w:eastAsia="Calibri" w:cs="Calibri"/>
          <w:b w:val="0"/>
          <w:i w:val="0"/>
          <w:sz w:val="22"/>
        </w:rPr>
        <w:br/>
        <w:t>«Мы решили: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Называть друг друга по имени.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Помогать, если кто-то что-то уронил.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Не смеяться над ответами.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Если нам что-то не нравится, говорить словами, а не драться».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Дети голосуют (поднимают зелёные карточки) за каждое правило. Принятые правила записываются на плакат «Правила нашего класса». Плакат вывешивается на стену.</w:t>
      </w:r>
    </w:p>
    <w:p>
      <w:pPr>
        <w:pStyle w:val="Heading2"/>
      </w:pPr>
      <w:r>
        <w:t>5. Ресурсное завершение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/>
          <w:sz w:val="22"/>
        </w:rPr>
        <w:t>Учитель:</w:t>
      </w:r>
      <w:r>
        <w:rPr>
          <w:rFonts w:ascii="Calibri" w:hAnsi="Calibri" w:eastAsia="Calibri" w:cs="Calibri"/>
          <w:b w:val="0"/>
          <w:i w:val="0"/>
          <w:sz w:val="22"/>
        </w:rPr>
        <w:t xml:space="preserve"> «А теперь нарисуйте каждый свой зелёный круг — такой, каким он должен быть, чтобы вам было хорошо в классе. Внутри круга можно написать или нарисовать то, что помогает кругу оставаться зелёным».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Дети рисуют. Желающие показывают классу. Учитель резюмирует: «Теперь у нас есть общие правила и наши зелёные круги. Давайте стараться, чтобы круги каждого были зелёными как можно чаще».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  <w:pageBreakBefore w:val="0"/>
      </w:pPr>
      <w:r>
        <w:t>Красная и зелёная карточки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E1E1" w:val="clear"/>
          </w:tcPr>
          <w:p>
            <w:pPr>
              <w:spacing w:before="480" w:after="480"/>
              <w:jc w:val="center"/>
            </w:pPr>
            <w:r>
              <w:rPr>
                <w:rFonts w:ascii="Calibri" w:hAnsi="Calibri" w:eastAsia="Calibri" w:cs="Calibri"/>
                <w:b/>
                <w:color w:val="123A5A"/>
                <w:sz w:val="40"/>
              </w:rPr>
              <w:t>СТОП</w:t>
              <w:br/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Мне больно или неприятно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DDEFE5" w:val="clear"/>
          </w:tcPr>
          <w:p>
            <w:pPr>
              <w:spacing w:before="480" w:after="480"/>
              <w:jc w:val="center"/>
            </w:pPr>
            <w:r>
              <w:rPr>
                <w:rFonts w:ascii="Calibri" w:hAnsi="Calibri" w:eastAsia="Calibri" w:cs="Calibri"/>
                <w:b/>
                <w:color w:val="123A5A"/>
                <w:sz w:val="40"/>
              </w:rPr>
              <w:t>МОЖНО</w:t>
              <w:br/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Мне приятно и безопасно</w:t>
            </w:r>
          </w:p>
        </w:tc>
      </w:tr>
    </w:tbl>
    <w:p>
      <w:pPr>
        <w:pStyle w:val="Heading2"/>
        <w:pageBreakBefore/>
      </w:pPr>
      <w:r>
        <w:t>Полоски с поступками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Улыбаться друг другу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Делиться карандашами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Говорить «спасибо»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Обзываться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Толкаться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Смеяться над ошибкой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Помогать тому, кто не понял задание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Кричать, перебивая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Мой зелёный круг</w:t>
      </w:r>
    </w:p>
    <w:p>
      <w:r>
        <w:t>Нарисуй или напиши внутри круга, что помогает тебе чувствовать себя в классе спокойно и хорошо.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7FB693"/>
          <w:left w:val="single" w:sz="6" w:space="0" w:color="7FB693"/>
          <w:bottom w:val="single" w:sz="6" w:space="0" w:color="7FB693"/>
          <w:right w:val="single" w:sz="6" w:space="0" w:color="7FB693"/>
          <w:insideH w:val="single" w:sz="6" w:space="0" w:color="7FB693"/>
          <w:insideV w:val="single" w:sz="6" w:space="0" w:color="7FB693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1FAF4" w:val="clear"/>
          </w:tcPr>
          <w:p/>
          <w:p/>
          <w:p/>
          <w:p/>
          <w:p/>
          <w:p/>
          <w:p/>
          <w:p/>
          <w:p/>
          <w:p/>
          <w:p/>
          <w:p/>
          <w:p/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«Круги уважения» для 1–4 классов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